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67C023" w14:textId="21377C29" w:rsidR="00BF6C35" w:rsidRDefault="00BF6C35" w:rsidP="00BF6C35">
      <w:pPr>
        <w:tabs>
          <w:tab w:val="right" w:pos="9639"/>
        </w:tabs>
        <w:rPr>
          <w:rFonts w:cs="Arial"/>
          <w:b/>
          <w:i/>
        </w:rPr>
      </w:pPr>
      <w:bookmarkStart w:id="0" w:name="_GoBack"/>
      <w:bookmarkEnd w:id="0"/>
      <w:r>
        <w:rPr>
          <w:rFonts w:cs="Arial"/>
        </w:rPr>
        <w:t>TSG SA4#89 meeting</w:t>
      </w:r>
      <w:r>
        <w:rPr>
          <w:rFonts w:cs="Arial"/>
          <w:b/>
          <w:i/>
        </w:rPr>
        <w:tab/>
      </w:r>
      <w:proofErr w:type="spellStart"/>
      <w:r w:rsidRPr="00B67CD2">
        <w:rPr>
          <w:rFonts w:cs="Arial"/>
          <w:b/>
          <w:i/>
          <w:sz w:val="28"/>
          <w:szCs w:val="28"/>
        </w:rPr>
        <w:t>Tdoc</w:t>
      </w:r>
      <w:proofErr w:type="spellEnd"/>
      <w:r w:rsidRPr="00B67CD2">
        <w:rPr>
          <w:rFonts w:cs="Arial"/>
          <w:b/>
          <w:i/>
          <w:sz w:val="28"/>
          <w:szCs w:val="28"/>
        </w:rPr>
        <w:t xml:space="preserve"> S4-16</w:t>
      </w:r>
      <w:r w:rsidRPr="00B67CD2">
        <w:rPr>
          <w:rFonts w:cs="Arial"/>
          <w:b/>
          <w:i/>
          <w:color w:val="000000"/>
          <w:sz w:val="28"/>
          <w:szCs w:val="28"/>
        </w:rPr>
        <w:t>07</w:t>
      </w:r>
      <w:r w:rsidR="00B67CD2" w:rsidRPr="00B67CD2">
        <w:rPr>
          <w:rFonts w:cs="Arial"/>
          <w:b/>
          <w:i/>
          <w:color w:val="000000"/>
          <w:sz w:val="28"/>
          <w:szCs w:val="28"/>
        </w:rPr>
        <w:t>37</w:t>
      </w:r>
    </w:p>
    <w:p w14:paraId="2342B9C3" w14:textId="5083CF9E" w:rsidR="00BF6C35" w:rsidRDefault="00BF6C35" w:rsidP="00BF6C35">
      <w:pPr>
        <w:tabs>
          <w:tab w:val="right" w:pos="9639"/>
        </w:tabs>
        <w:rPr>
          <w:rFonts w:cs="Arial"/>
          <w:b/>
          <w:lang w:eastAsia="zh-CN"/>
        </w:rPr>
      </w:pPr>
      <w:r>
        <w:rPr>
          <w:rFonts w:cs="Arial"/>
          <w:lang w:eastAsia="zh-CN"/>
        </w:rPr>
        <w:t>27 June - 1 July, 2016</w:t>
      </w:r>
      <w:r w:rsidR="00B67CD2">
        <w:rPr>
          <w:rFonts w:cs="Arial"/>
          <w:lang w:eastAsia="zh-CN"/>
        </w:rPr>
        <w:t xml:space="preserve">, </w:t>
      </w:r>
      <w:proofErr w:type="spellStart"/>
      <w:r w:rsidR="00B67CD2">
        <w:rPr>
          <w:rFonts w:cs="Arial"/>
          <w:lang w:eastAsia="zh-CN"/>
        </w:rPr>
        <w:t>Kista</w:t>
      </w:r>
      <w:proofErr w:type="spellEnd"/>
      <w:r w:rsidR="00B67CD2">
        <w:rPr>
          <w:rFonts w:cs="Arial"/>
          <w:lang w:eastAsia="zh-CN"/>
        </w:rPr>
        <w:t>, Sweden</w:t>
      </w:r>
    </w:p>
    <w:p w14:paraId="51DD2669" w14:textId="77777777" w:rsidR="00BF6C35" w:rsidRDefault="00BF6C3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538E77F8" w14:textId="77777777" w:rsidR="00FD052C" w:rsidRDefault="00FD052C">
      <w:pPr>
        <w:rPr>
          <w:rFonts w:ascii="Arial" w:hAnsi="Arial" w:cs="Arial"/>
        </w:rPr>
      </w:pPr>
    </w:p>
    <w:p w14:paraId="1B9D4DEC" w14:textId="3D0AC9BA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D2738" w:rsidRPr="00ED2738">
        <w:rPr>
          <w:rFonts w:ascii="Arial" w:hAnsi="Arial" w:cs="Arial"/>
        </w:rPr>
        <w:t xml:space="preserve">Reply </w:t>
      </w:r>
      <w:r w:rsidR="00221407" w:rsidRPr="00221407">
        <w:rPr>
          <w:rFonts w:ascii="Arial" w:hAnsi="Arial" w:cs="Arial"/>
        </w:rPr>
        <w:t>L</w:t>
      </w:r>
      <w:r w:rsidR="000B4DFD" w:rsidRPr="00221407">
        <w:rPr>
          <w:rFonts w:ascii="Arial" w:hAnsi="Arial" w:cs="Arial"/>
          <w:bCs/>
        </w:rPr>
        <w:t>S on EPS bearer mapping</w:t>
      </w:r>
    </w:p>
    <w:p w14:paraId="7CC30EA1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</w:p>
    <w:p w14:paraId="621523A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</w:p>
    <w:p w14:paraId="6005D6E5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5B11FA7D" w14:textId="40ABFA2E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D2738" w:rsidRPr="00F63001">
        <w:rPr>
          <w:rFonts w:ascii="Arial" w:hAnsi="Arial" w:cs="Arial"/>
          <w:bCs/>
        </w:rPr>
        <w:t xml:space="preserve">TSG </w:t>
      </w:r>
      <w:r w:rsidR="00ED2738">
        <w:rPr>
          <w:rFonts w:ascii="Arial" w:hAnsi="Arial" w:cs="Arial"/>
          <w:bCs/>
        </w:rPr>
        <w:t>SA WG4</w:t>
      </w:r>
    </w:p>
    <w:p w14:paraId="5BC36B72" w14:textId="20ADA552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D2738" w:rsidRPr="00F63001">
        <w:rPr>
          <w:rFonts w:ascii="Arial" w:hAnsi="Arial" w:cs="Arial"/>
          <w:bCs/>
        </w:rPr>
        <w:t>TSG RAN WG5</w:t>
      </w:r>
    </w:p>
    <w:p w14:paraId="72FDCCAD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DA20801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19CB48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498567C" w14:textId="61F03DAF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6004">
        <w:rPr>
          <w:rFonts w:cs="Arial"/>
          <w:b w:val="0"/>
          <w:bCs/>
        </w:rPr>
        <w:t>Tomas Frankkila</w:t>
      </w:r>
    </w:p>
    <w:p w14:paraId="033A97E9" w14:textId="0A1FD32C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ED2738">
        <w:rPr>
          <w:rFonts w:ascii="Arial" w:hAnsi="Arial" w:cs="Arial"/>
          <w:bCs/>
        </w:rPr>
        <w:t>+46 10 714 3020</w:t>
      </w:r>
    </w:p>
    <w:p w14:paraId="79E27658" w14:textId="0C255089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 w:rsidR="00ED2738" w:rsidRPr="003C196B">
          <w:rPr>
            <w:rStyle w:val="Hyperlink"/>
            <w:rFonts w:cs="Arial"/>
            <w:b w:val="0"/>
            <w:bCs/>
          </w:rPr>
          <w:t>Tomas.Frankkila@ericsson.com</w:t>
        </w:r>
      </w:hyperlink>
    </w:p>
    <w:p w14:paraId="7FE310B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45055243" w14:textId="2A1C67A9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C0C68" w:rsidRPr="00FC6004">
        <w:rPr>
          <w:rFonts w:ascii="Arial" w:hAnsi="Arial" w:cs="Arial"/>
          <w:bCs/>
          <w:highlight w:val="yellow"/>
        </w:rPr>
        <w:t>S4-16xxxx &lt;draft CR</w:t>
      </w:r>
      <w:r w:rsidR="005D33A9">
        <w:rPr>
          <w:rFonts w:ascii="Arial" w:hAnsi="Arial" w:cs="Arial"/>
          <w:bCs/>
          <w:highlight w:val="yellow"/>
        </w:rPr>
        <w:t xml:space="preserve"> to be added later</w:t>
      </w:r>
      <w:r w:rsidR="006C0C68" w:rsidRPr="00FC6004">
        <w:rPr>
          <w:rFonts w:ascii="Arial" w:hAnsi="Arial" w:cs="Arial"/>
          <w:bCs/>
          <w:highlight w:val="yellow"/>
        </w:rPr>
        <w:t>&gt;</w:t>
      </w:r>
    </w:p>
    <w:p w14:paraId="7831B212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258965A9" w14:textId="77777777" w:rsidR="00FD052C" w:rsidRDefault="00FD052C">
      <w:pPr>
        <w:rPr>
          <w:rFonts w:ascii="Arial" w:hAnsi="Arial" w:cs="Arial"/>
        </w:rPr>
      </w:pPr>
    </w:p>
    <w:p w14:paraId="230DC775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A99CC8" w14:textId="019B6BCF" w:rsidR="00196748" w:rsidRDefault="00196748" w:rsidP="00456E4F">
      <w:pPr>
        <w:pStyle w:val="CRCoverPage"/>
        <w:spacing w:after="0"/>
        <w:rPr>
          <w:noProof/>
          <w:lang w:eastAsia="en-US"/>
        </w:rPr>
      </w:pPr>
      <w:r>
        <w:rPr>
          <w:noProof/>
          <w:lang w:eastAsia="en-US"/>
        </w:rPr>
        <w:t>SA4 would like to than</w:t>
      </w:r>
      <w:r w:rsidR="003B47A3">
        <w:rPr>
          <w:noProof/>
          <w:lang w:eastAsia="en-US"/>
        </w:rPr>
        <w:t>k</w:t>
      </w:r>
      <w:r>
        <w:rPr>
          <w:noProof/>
          <w:lang w:eastAsia="en-US"/>
        </w:rPr>
        <w:t xml:space="preserve"> TSG RAN WG5 for their LS on EPS bearer mapping (S4-160713/R5-163046).</w:t>
      </w:r>
    </w:p>
    <w:p w14:paraId="10D13914" w14:textId="77777777" w:rsidR="00ED2738" w:rsidRDefault="00ED2738" w:rsidP="00ED2738">
      <w:pPr>
        <w:pStyle w:val="CRCoverPage"/>
        <w:spacing w:after="0"/>
        <w:rPr>
          <w:noProof/>
          <w:lang w:eastAsia="en-US"/>
        </w:rPr>
      </w:pPr>
    </w:p>
    <w:p w14:paraId="275820F5" w14:textId="5B3D9B9A" w:rsidR="00332E84" w:rsidRDefault="00ED2738" w:rsidP="00ED2738">
      <w:pPr>
        <w:pStyle w:val="CRCoverPage"/>
        <w:spacing w:after="0"/>
        <w:rPr>
          <w:noProof/>
          <w:lang w:eastAsia="en-US"/>
        </w:rPr>
      </w:pPr>
      <w:r>
        <w:rPr>
          <w:noProof/>
          <w:lang w:eastAsia="en-US"/>
        </w:rPr>
        <w:t xml:space="preserve">SA4 agrees that the </w:t>
      </w:r>
      <w:r w:rsidR="00332E84">
        <w:rPr>
          <w:noProof/>
          <w:lang w:eastAsia="en-US"/>
        </w:rPr>
        <w:t>b=AS</w:t>
      </w:r>
      <w:r>
        <w:rPr>
          <w:noProof/>
          <w:lang w:eastAsia="en-US"/>
        </w:rPr>
        <w:t xml:space="preserve"> </w:t>
      </w:r>
      <w:r w:rsidR="00B043DA">
        <w:rPr>
          <w:noProof/>
          <w:lang w:eastAsia="en-US"/>
        </w:rPr>
        <w:t>values</w:t>
      </w:r>
      <w:r>
        <w:rPr>
          <w:noProof/>
          <w:lang w:eastAsia="en-US"/>
        </w:rPr>
        <w:t xml:space="preserve"> available in TS 26.114 Annex A.4.7.4 can be used for the mapping to the </w:t>
      </w:r>
      <w:r w:rsidR="00332E84">
        <w:rPr>
          <w:noProof/>
          <w:lang w:eastAsia="en-US"/>
        </w:rPr>
        <w:t>MBR</w:t>
      </w:r>
      <w:r w:rsidR="00B043DA">
        <w:rPr>
          <w:noProof/>
          <w:lang w:eastAsia="en-US"/>
        </w:rPr>
        <w:t xml:space="preserve"> parameters</w:t>
      </w:r>
      <w:r>
        <w:rPr>
          <w:noProof/>
          <w:lang w:eastAsia="en-US"/>
        </w:rPr>
        <w:t xml:space="preserve"> when H.264 level 3.1 is used</w:t>
      </w:r>
      <w:r w:rsidR="00332E84">
        <w:rPr>
          <w:noProof/>
          <w:lang w:eastAsia="en-US"/>
        </w:rPr>
        <w:t xml:space="preserve">. However, the b=AS value does not include the RTCP overhead and </w:t>
      </w:r>
      <w:r w:rsidR="00B043DA">
        <w:rPr>
          <w:noProof/>
          <w:lang w:eastAsia="en-US"/>
        </w:rPr>
        <w:t xml:space="preserve">also </w:t>
      </w:r>
      <w:r w:rsidR="00332E84">
        <w:rPr>
          <w:noProof/>
          <w:lang w:eastAsia="en-US"/>
        </w:rPr>
        <w:t xml:space="preserve">does not consider the rounding effects in the MBR and GBR parameter encoding. The b=AS value is also only usable for </w:t>
      </w:r>
      <w:r w:rsidR="00F2361A">
        <w:rPr>
          <w:noProof/>
          <w:lang w:eastAsia="en-US"/>
        </w:rPr>
        <w:t xml:space="preserve">determining the bitrate for </w:t>
      </w:r>
      <w:r w:rsidR="00332E84">
        <w:rPr>
          <w:noProof/>
          <w:lang w:eastAsia="en-US"/>
        </w:rPr>
        <w:t>the MBR parameter</w:t>
      </w:r>
      <w:r w:rsidR="00F2361A">
        <w:rPr>
          <w:noProof/>
          <w:lang w:eastAsia="en-US"/>
        </w:rPr>
        <w:t xml:space="preserve">. When an MBR&gt;GBR bearer is used for video then </w:t>
      </w:r>
      <w:r w:rsidR="00332E84">
        <w:rPr>
          <w:noProof/>
          <w:lang w:eastAsia="en-US"/>
        </w:rPr>
        <w:t xml:space="preserve">there is no </w:t>
      </w:r>
      <w:r w:rsidR="00F2361A">
        <w:rPr>
          <w:noProof/>
          <w:lang w:eastAsia="en-US"/>
        </w:rPr>
        <w:t xml:space="preserve">other </w:t>
      </w:r>
      <w:r w:rsidR="00332E84">
        <w:rPr>
          <w:noProof/>
          <w:lang w:eastAsia="en-US"/>
        </w:rPr>
        <w:t>information in the SDP</w:t>
      </w:r>
      <w:r w:rsidR="00F2361A">
        <w:rPr>
          <w:noProof/>
          <w:lang w:eastAsia="en-US"/>
        </w:rPr>
        <w:t>s</w:t>
      </w:r>
      <w:r w:rsidR="00332E84">
        <w:rPr>
          <w:noProof/>
          <w:lang w:eastAsia="en-US"/>
        </w:rPr>
        <w:t xml:space="preserve"> that could be used for </w:t>
      </w:r>
      <w:r w:rsidR="00F2361A">
        <w:rPr>
          <w:noProof/>
          <w:lang w:eastAsia="en-US"/>
        </w:rPr>
        <w:t>determining the bitrate for the</w:t>
      </w:r>
      <w:r w:rsidR="00332E84">
        <w:rPr>
          <w:noProof/>
          <w:lang w:eastAsia="en-US"/>
        </w:rPr>
        <w:t xml:space="preserve"> GBR</w:t>
      </w:r>
      <w:r w:rsidR="00F2361A">
        <w:rPr>
          <w:noProof/>
          <w:lang w:eastAsia="en-US"/>
        </w:rPr>
        <w:t xml:space="preserve"> parameter</w:t>
      </w:r>
      <w:r w:rsidR="00332E84">
        <w:rPr>
          <w:noProof/>
          <w:lang w:eastAsia="en-US"/>
        </w:rPr>
        <w:t>.</w:t>
      </w:r>
    </w:p>
    <w:p w14:paraId="11CA447F" w14:textId="77777777" w:rsidR="00ED2738" w:rsidRDefault="00ED2738" w:rsidP="00ED2738"/>
    <w:p w14:paraId="1FF09739" w14:textId="65875702" w:rsidR="00196748" w:rsidRDefault="00ED2738" w:rsidP="00ED2738">
      <w:pPr>
        <w:pStyle w:val="CRCoverPage"/>
        <w:spacing w:after="0"/>
      </w:pPr>
      <w:r>
        <w:rPr>
          <w:noProof/>
          <w:lang w:eastAsia="en-US"/>
        </w:rPr>
        <w:t xml:space="preserve">SA4 has </w:t>
      </w:r>
      <w:r w:rsidR="00332E84">
        <w:rPr>
          <w:noProof/>
          <w:lang w:eastAsia="en-US"/>
        </w:rPr>
        <w:t xml:space="preserve">therefore agreed to </w:t>
      </w:r>
      <w:r w:rsidR="00436774">
        <w:rPr>
          <w:noProof/>
          <w:lang w:eastAsia="en-US"/>
        </w:rPr>
        <w:t>add</w:t>
      </w:r>
      <w:r>
        <w:rPr>
          <w:noProof/>
          <w:lang w:eastAsia="en-US"/>
        </w:rPr>
        <w:t xml:space="preserve"> </w:t>
      </w:r>
      <w:r w:rsidR="006C0C68">
        <w:rPr>
          <w:noProof/>
          <w:lang w:eastAsia="en-US"/>
        </w:rPr>
        <w:t xml:space="preserve">two </w:t>
      </w:r>
      <w:r w:rsidR="00F6450D">
        <w:rPr>
          <w:noProof/>
          <w:lang w:eastAsia="en-US"/>
        </w:rPr>
        <w:t>new QoS examples</w:t>
      </w:r>
      <w:r w:rsidR="00436774">
        <w:rPr>
          <w:noProof/>
          <w:lang w:eastAsia="en-US"/>
        </w:rPr>
        <w:t xml:space="preserve"> to TS 26.114</w:t>
      </w:r>
      <w:r w:rsidR="00F6450D">
        <w:rPr>
          <w:noProof/>
          <w:lang w:eastAsia="en-US"/>
        </w:rPr>
        <w:t xml:space="preserve">, </w:t>
      </w:r>
      <w:r w:rsidR="004D5129">
        <w:rPr>
          <w:noProof/>
          <w:lang w:eastAsia="en-US"/>
        </w:rPr>
        <w:t xml:space="preserve">one </w:t>
      </w:r>
      <w:r w:rsidR="00F6450D">
        <w:rPr>
          <w:noProof/>
          <w:lang w:eastAsia="en-US"/>
        </w:rPr>
        <w:t xml:space="preserve">example </w:t>
      </w:r>
      <w:r w:rsidR="004D5129">
        <w:rPr>
          <w:noProof/>
          <w:lang w:eastAsia="en-US"/>
        </w:rPr>
        <w:t xml:space="preserve">for IPv4 and another </w:t>
      </w:r>
      <w:r w:rsidR="00F6450D">
        <w:rPr>
          <w:noProof/>
          <w:lang w:eastAsia="en-US"/>
        </w:rPr>
        <w:t xml:space="preserve">example for IPv6, see attached draft CR. Both </w:t>
      </w:r>
      <w:r w:rsidR="00F2361A">
        <w:rPr>
          <w:noProof/>
          <w:lang w:eastAsia="en-US"/>
        </w:rPr>
        <w:t xml:space="preserve">QoS </w:t>
      </w:r>
      <w:r w:rsidR="00F6450D">
        <w:rPr>
          <w:noProof/>
          <w:lang w:eastAsia="en-US"/>
        </w:rPr>
        <w:t xml:space="preserve">examples </w:t>
      </w:r>
      <w:r w:rsidR="00F2361A">
        <w:rPr>
          <w:noProof/>
          <w:lang w:eastAsia="en-US"/>
        </w:rPr>
        <w:t xml:space="preserve">are based on the SDP examples in Annex A.4.7.4 and </w:t>
      </w:r>
      <w:r w:rsidR="00F6450D">
        <w:rPr>
          <w:noProof/>
          <w:lang w:eastAsia="en-US"/>
        </w:rPr>
        <w:t xml:space="preserve">assume </w:t>
      </w:r>
      <w:r w:rsidR="00F2361A">
        <w:rPr>
          <w:noProof/>
          <w:lang w:eastAsia="en-US"/>
        </w:rPr>
        <w:t xml:space="preserve">that </w:t>
      </w:r>
      <w:r w:rsidR="00F6450D">
        <w:rPr>
          <w:noProof/>
          <w:lang w:eastAsia="en-US"/>
        </w:rPr>
        <w:t>MBR&gt;GBR bearers</w:t>
      </w:r>
      <w:r w:rsidR="00F2361A">
        <w:rPr>
          <w:noProof/>
          <w:lang w:eastAsia="en-US"/>
        </w:rPr>
        <w:t xml:space="preserve"> are allocated</w:t>
      </w:r>
      <w:r w:rsidR="00F6450D">
        <w:rPr>
          <w:noProof/>
          <w:lang w:eastAsia="en-US"/>
        </w:rPr>
        <w:t>.</w:t>
      </w:r>
      <w:r w:rsidR="004D5129">
        <w:rPr>
          <w:noProof/>
          <w:lang w:eastAsia="en-US"/>
        </w:rPr>
        <w:t xml:space="preserve"> </w:t>
      </w:r>
      <w:r w:rsidR="00F6450D">
        <w:rPr>
          <w:noProof/>
          <w:lang w:eastAsia="en-US"/>
        </w:rPr>
        <w:t xml:space="preserve">SA4’s intention is </w:t>
      </w:r>
      <w:r w:rsidR="00332E84">
        <w:rPr>
          <w:noProof/>
          <w:lang w:eastAsia="en-US"/>
        </w:rPr>
        <w:t xml:space="preserve">to </w:t>
      </w:r>
      <w:r w:rsidR="00F6450D">
        <w:rPr>
          <w:noProof/>
          <w:lang w:eastAsia="en-US"/>
        </w:rPr>
        <w:t>prepare the final CR at the next meeting in September</w:t>
      </w:r>
      <w:r w:rsidR="00332E84">
        <w:rPr>
          <w:noProof/>
          <w:lang w:eastAsia="en-US"/>
        </w:rPr>
        <w:t>.</w:t>
      </w:r>
      <w:r w:rsidR="00383580">
        <w:t xml:space="preserve"> </w:t>
      </w:r>
      <w:r w:rsidR="00A907F4" w:rsidRPr="00A907F4">
        <w:rPr>
          <w:noProof/>
          <w:lang w:eastAsia="en-US"/>
        </w:rPr>
        <w:t>SA4 suggests that RAN5 uses the MBR and GBR values</w:t>
      </w:r>
      <w:r w:rsidR="00A907F4">
        <w:rPr>
          <w:noProof/>
          <w:lang w:eastAsia="en-US"/>
        </w:rPr>
        <w:t xml:space="preserve"> in these </w:t>
      </w:r>
      <w:r w:rsidR="00F2361A">
        <w:rPr>
          <w:noProof/>
          <w:lang w:eastAsia="en-US"/>
        </w:rPr>
        <w:t xml:space="preserve">QoS </w:t>
      </w:r>
      <w:r w:rsidR="00A907F4">
        <w:rPr>
          <w:noProof/>
          <w:lang w:eastAsia="en-US"/>
        </w:rPr>
        <w:t>examples.</w:t>
      </w:r>
    </w:p>
    <w:p w14:paraId="79912181" w14:textId="77777777" w:rsidR="00196748" w:rsidRPr="00196748" w:rsidRDefault="00196748" w:rsidP="00ED2738">
      <w:pPr>
        <w:pStyle w:val="CRCoverPage"/>
        <w:spacing w:after="0"/>
        <w:rPr>
          <w:noProof/>
          <w:lang w:eastAsia="en-US"/>
        </w:rPr>
      </w:pPr>
    </w:p>
    <w:p w14:paraId="7E5891C4" w14:textId="77777777" w:rsidR="00221407" w:rsidRPr="00ED2738" w:rsidRDefault="00221407" w:rsidP="00ED2738">
      <w:pPr>
        <w:pStyle w:val="CRCoverPage"/>
        <w:spacing w:after="0"/>
        <w:rPr>
          <w:noProof/>
          <w:lang w:eastAsia="en-US"/>
        </w:rPr>
      </w:pPr>
    </w:p>
    <w:p w14:paraId="26DD03F1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7ECF238" w14:textId="7163F360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DD4019">
        <w:rPr>
          <w:rFonts w:ascii="Arial" w:hAnsi="Arial" w:cs="Arial"/>
          <w:b/>
        </w:rPr>
        <w:t xml:space="preserve"> </w:t>
      </w:r>
      <w:r w:rsidR="00A907F4">
        <w:rPr>
          <w:rFonts w:ascii="Arial" w:hAnsi="Arial" w:cs="Arial"/>
          <w:b/>
        </w:rPr>
        <w:t>RAN5</w:t>
      </w:r>
      <w:r w:rsidR="00DD4019" w:rsidRPr="00DD401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281514A1" w14:textId="56D280EE" w:rsidR="00DC0E58" w:rsidRPr="00DC0E58" w:rsidRDefault="00FD052C" w:rsidP="00C85CBD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907F4">
        <w:rPr>
          <w:rFonts w:ascii="Arial" w:hAnsi="Arial" w:cs="Arial"/>
        </w:rPr>
        <w:t>SA4</w:t>
      </w:r>
      <w:r w:rsidR="00DC0E58">
        <w:rPr>
          <w:rFonts w:ascii="Arial" w:hAnsi="Arial" w:cs="Arial"/>
        </w:rPr>
        <w:t xml:space="preserve"> kindly asks </w:t>
      </w:r>
      <w:r w:rsidR="00A907F4">
        <w:rPr>
          <w:rFonts w:ascii="Arial" w:hAnsi="Arial" w:cs="Arial"/>
        </w:rPr>
        <w:t>RAN5 to take the above information into account</w:t>
      </w:r>
      <w:r w:rsidR="00DC0E58">
        <w:rPr>
          <w:rFonts w:ascii="Arial" w:hAnsi="Arial" w:cs="Arial"/>
        </w:rPr>
        <w:t>.</w:t>
      </w:r>
    </w:p>
    <w:p w14:paraId="4BC52680" w14:textId="77777777" w:rsidR="00FD052C" w:rsidRDefault="00FD052C">
      <w:pPr>
        <w:spacing w:after="120"/>
        <w:ind w:left="993" w:hanging="993"/>
        <w:rPr>
          <w:rFonts w:ascii="Arial" w:hAnsi="Arial" w:cs="Arial"/>
        </w:rPr>
      </w:pPr>
    </w:p>
    <w:p w14:paraId="6562D750" w14:textId="5FAB1D9C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47A31">
        <w:rPr>
          <w:rFonts w:ascii="Arial" w:hAnsi="Arial" w:cs="Arial"/>
          <w:b/>
        </w:rPr>
        <w:t>SA WG4</w:t>
      </w:r>
      <w:r>
        <w:rPr>
          <w:rFonts w:ascii="Arial" w:hAnsi="Arial" w:cs="Arial"/>
          <w:b/>
        </w:rPr>
        <w:t xml:space="preserve"> Meetings:</w:t>
      </w:r>
    </w:p>
    <w:p w14:paraId="1BEAF799" w14:textId="31C52FB5" w:rsidR="006772D9" w:rsidRDefault="006772D9" w:rsidP="006772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00BEF">
        <w:rPr>
          <w:rFonts w:ascii="Arial" w:hAnsi="Arial" w:cs="Arial"/>
          <w:bCs/>
        </w:rPr>
        <w:t>TSG-</w:t>
      </w:r>
      <w:r w:rsidR="004D5129">
        <w:rPr>
          <w:rFonts w:ascii="Arial" w:hAnsi="Arial" w:cs="Arial"/>
          <w:bCs/>
        </w:rPr>
        <w:t>SA4</w:t>
      </w:r>
      <w:r w:rsidRPr="00100BEF">
        <w:rPr>
          <w:rFonts w:ascii="Arial" w:hAnsi="Arial" w:cs="Arial"/>
          <w:bCs/>
        </w:rPr>
        <w:t xml:space="preserve"> Meeting #</w:t>
      </w:r>
      <w:r w:rsidR="004D5129">
        <w:rPr>
          <w:rFonts w:ascii="Arial" w:hAnsi="Arial" w:cs="Arial"/>
          <w:bCs/>
        </w:rPr>
        <w:t>90</w:t>
      </w:r>
      <w:r w:rsidRPr="00100BEF">
        <w:rPr>
          <w:rFonts w:ascii="Arial" w:hAnsi="Arial" w:cs="Arial"/>
          <w:bCs/>
        </w:rPr>
        <w:tab/>
      </w:r>
      <w:r w:rsidR="004D5129">
        <w:rPr>
          <w:rFonts w:ascii="Arial" w:hAnsi="Arial" w:cs="Arial"/>
          <w:bCs/>
        </w:rPr>
        <w:t>5</w:t>
      </w:r>
      <w:r w:rsidR="004D5129" w:rsidRPr="004D5129">
        <w:rPr>
          <w:rFonts w:ascii="Arial" w:hAnsi="Arial" w:cs="Arial"/>
          <w:bCs/>
          <w:vertAlign w:val="superscript"/>
        </w:rPr>
        <w:t>th</w:t>
      </w:r>
      <w:r w:rsidR="004D5129"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 xml:space="preserve">– </w:t>
      </w:r>
      <w:r w:rsidR="004D5129">
        <w:rPr>
          <w:rFonts w:ascii="Arial" w:hAnsi="Arial" w:cs="Arial"/>
          <w:bCs/>
        </w:rPr>
        <w:t>9</w:t>
      </w:r>
      <w:r w:rsidR="00380377" w:rsidRPr="00380377">
        <w:rPr>
          <w:rFonts w:ascii="Arial" w:hAnsi="Arial" w:cs="Arial"/>
          <w:bCs/>
          <w:vertAlign w:val="superscript"/>
        </w:rPr>
        <w:t>th</w:t>
      </w:r>
      <w:r w:rsidR="00380377">
        <w:rPr>
          <w:rFonts w:ascii="Arial" w:hAnsi="Arial" w:cs="Arial"/>
          <w:bCs/>
        </w:rPr>
        <w:t xml:space="preserve"> </w:t>
      </w:r>
      <w:r w:rsidR="004D5129">
        <w:rPr>
          <w:rFonts w:ascii="Arial" w:hAnsi="Arial" w:cs="Arial"/>
          <w:bCs/>
        </w:rPr>
        <w:t>September</w:t>
      </w:r>
      <w:r w:rsidRPr="00100BEF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6</w:t>
      </w:r>
      <w:r w:rsidRPr="00100BEF">
        <w:rPr>
          <w:rFonts w:ascii="Arial" w:hAnsi="Arial" w:cs="Arial"/>
          <w:bCs/>
        </w:rPr>
        <w:tab/>
      </w:r>
      <w:r w:rsidR="004D5129">
        <w:rPr>
          <w:rFonts w:ascii="Arial" w:hAnsi="Arial" w:cs="Arial"/>
          <w:bCs/>
        </w:rPr>
        <w:t>Ljubljana, SI</w:t>
      </w:r>
    </w:p>
    <w:p w14:paraId="202972C3" w14:textId="1E909CCD" w:rsidR="006772D9" w:rsidRPr="00100BEF" w:rsidRDefault="004D5129" w:rsidP="007471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</w:t>
      </w:r>
      <w:r w:rsidR="00204B78" w:rsidRPr="00100BEF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4</w:t>
      </w:r>
      <w:r w:rsidR="00204B78" w:rsidRPr="00100BEF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91</w:t>
      </w:r>
      <w:r w:rsidR="00204B78"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="00380377" w:rsidRPr="00380377">
        <w:rPr>
          <w:rFonts w:ascii="Arial" w:hAnsi="Arial" w:cs="Arial"/>
          <w:bCs/>
          <w:vertAlign w:val="superscript"/>
        </w:rPr>
        <w:t>th</w:t>
      </w:r>
      <w:r w:rsidR="00380377">
        <w:rPr>
          <w:rFonts w:ascii="Arial" w:hAnsi="Arial" w:cs="Arial"/>
          <w:bCs/>
        </w:rPr>
        <w:t xml:space="preserve"> </w:t>
      </w:r>
      <w:r w:rsidR="00204B7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204B78">
        <w:rPr>
          <w:rFonts w:ascii="Arial" w:hAnsi="Arial" w:cs="Arial"/>
          <w:bCs/>
        </w:rPr>
        <w:t>8</w:t>
      </w:r>
      <w:r w:rsidR="00380377" w:rsidRPr="00380377">
        <w:rPr>
          <w:rFonts w:ascii="Arial" w:hAnsi="Arial" w:cs="Arial"/>
          <w:bCs/>
          <w:vertAlign w:val="superscript"/>
        </w:rPr>
        <w:t>th</w:t>
      </w:r>
      <w:r w:rsidR="0038037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="00641895">
        <w:rPr>
          <w:rFonts w:ascii="Arial" w:hAnsi="Arial" w:cs="Arial"/>
          <w:bCs/>
        </w:rPr>
        <w:t xml:space="preserve"> </w:t>
      </w:r>
      <w:r w:rsidR="00641895" w:rsidRPr="00100BEF">
        <w:rPr>
          <w:rFonts w:ascii="Arial" w:hAnsi="Arial" w:cs="Arial"/>
          <w:bCs/>
        </w:rPr>
        <w:t>2016</w:t>
      </w:r>
      <w:r w:rsidR="00204B78"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IN</w:t>
      </w:r>
    </w:p>
    <w:p w14:paraId="712475EF" w14:textId="77777777" w:rsidR="00100BEF" w:rsidRDefault="00100BEF" w:rsidP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CD3C86" w14:textId="77777777" w:rsidR="00100BEF" w:rsidRDefault="00100BEF" w:rsidP="002A540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CB0757" w14:textId="77777777" w:rsidR="00714AE1" w:rsidRDefault="00714AE1">
      <w:r>
        <w:separator/>
      </w:r>
    </w:p>
  </w:endnote>
  <w:endnote w:type="continuationSeparator" w:id="0">
    <w:p w14:paraId="3905340D" w14:textId="77777777" w:rsidR="00714AE1" w:rsidRDefault="0071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97AD55" w14:textId="77777777" w:rsidR="00714AE1" w:rsidRDefault="00714AE1">
      <w:r>
        <w:separator/>
      </w:r>
    </w:p>
  </w:footnote>
  <w:footnote w:type="continuationSeparator" w:id="0">
    <w:p w14:paraId="157C638C" w14:textId="77777777" w:rsidR="00714AE1" w:rsidRDefault="00714A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FE7"/>
    <w:rsid w:val="00024AAF"/>
    <w:rsid w:val="000B4DFD"/>
    <w:rsid w:val="00100BEF"/>
    <w:rsid w:val="00122970"/>
    <w:rsid w:val="0013010B"/>
    <w:rsid w:val="0015082C"/>
    <w:rsid w:val="00196748"/>
    <w:rsid w:val="00204B78"/>
    <w:rsid w:val="00221407"/>
    <w:rsid w:val="00257E29"/>
    <w:rsid w:val="002A368B"/>
    <w:rsid w:val="002A5406"/>
    <w:rsid w:val="00332E84"/>
    <w:rsid w:val="00380377"/>
    <w:rsid w:val="00383580"/>
    <w:rsid w:val="003930F3"/>
    <w:rsid w:val="003A5CDC"/>
    <w:rsid w:val="003B47A3"/>
    <w:rsid w:val="00436774"/>
    <w:rsid w:val="00451DF0"/>
    <w:rsid w:val="00456E4F"/>
    <w:rsid w:val="0046136D"/>
    <w:rsid w:val="004D5129"/>
    <w:rsid w:val="005A4FE7"/>
    <w:rsid w:val="005D33A9"/>
    <w:rsid w:val="00641895"/>
    <w:rsid w:val="006765D0"/>
    <w:rsid w:val="006772D9"/>
    <w:rsid w:val="00693945"/>
    <w:rsid w:val="006B026C"/>
    <w:rsid w:val="006C0C68"/>
    <w:rsid w:val="006C2A3F"/>
    <w:rsid w:val="006D72E9"/>
    <w:rsid w:val="00714AE1"/>
    <w:rsid w:val="00727A68"/>
    <w:rsid w:val="00747169"/>
    <w:rsid w:val="007B40CD"/>
    <w:rsid w:val="007B6632"/>
    <w:rsid w:val="007E0FC1"/>
    <w:rsid w:val="007F4CF7"/>
    <w:rsid w:val="00847A31"/>
    <w:rsid w:val="00857095"/>
    <w:rsid w:val="009F017F"/>
    <w:rsid w:val="00A907F4"/>
    <w:rsid w:val="00B043DA"/>
    <w:rsid w:val="00B129E3"/>
    <w:rsid w:val="00B67CD2"/>
    <w:rsid w:val="00BD1874"/>
    <w:rsid w:val="00BF6C35"/>
    <w:rsid w:val="00C741B3"/>
    <w:rsid w:val="00C85CBD"/>
    <w:rsid w:val="00C95ED0"/>
    <w:rsid w:val="00CE22DC"/>
    <w:rsid w:val="00CE681E"/>
    <w:rsid w:val="00D434BD"/>
    <w:rsid w:val="00DC0E58"/>
    <w:rsid w:val="00DD4019"/>
    <w:rsid w:val="00E25D70"/>
    <w:rsid w:val="00EC2A4F"/>
    <w:rsid w:val="00ED2738"/>
    <w:rsid w:val="00F2361A"/>
    <w:rsid w:val="00F32BF2"/>
    <w:rsid w:val="00F63001"/>
    <w:rsid w:val="00F6450D"/>
    <w:rsid w:val="00F75720"/>
    <w:rsid w:val="00FC4CD3"/>
    <w:rsid w:val="00FC6004"/>
    <w:rsid w:val="00FD006B"/>
    <w:rsid w:val="00FD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195D9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paragraph" w:customStyle="1" w:styleId="CRCoverPage">
    <w:name w:val="CR Cover Page"/>
    <w:next w:val="Normal"/>
    <w:link w:val="CRCoverPageChar"/>
    <w:rsid w:val="00CE681E"/>
    <w:pPr>
      <w:spacing w:after="120"/>
    </w:pPr>
    <w:rPr>
      <w:rFonts w:ascii="Arial" w:eastAsia="MS Mincho" w:hAnsi="Arial"/>
      <w:lang w:val="en-GB" w:eastAsia="ja-JP"/>
    </w:rPr>
  </w:style>
  <w:style w:type="character" w:customStyle="1" w:styleId="CRCoverPageChar">
    <w:name w:val="CR Cover Page Char"/>
    <w:link w:val="CRCoverPage"/>
    <w:locked/>
    <w:rsid w:val="00CE681E"/>
    <w:rPr>
      <w:rFonts w:ascii="Arial" w:eastAsia="MS Mincho" w:hAnsi="Arial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1874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D1874"/>
    <w:rPr>
      <w:rFonts w:ascii="Lucida Grande" w:hAnsi="Lucida Grande" w:cs="Lucida Grande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ED27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paragraph" w:customStyle="1" w:styleId="CRCoverPage">
    <w:name w:val="CR Cover Page"/>
    <w:next w:val="Normal"/>
    <w:link w:val="CRCoverPageChar"/>
    <w:rsid w:val="00CE681E"/>
    <w:pPr>
      <w:spacing w:after="120"/>
    </w:pPr>
    <w:rPr>
      <w:rFonts w:ascii="Arial" w:eastAsia="MS Mincho" w:hAnsi="Arial"/>
      <w:lang w:val="en-GB" w:eastAsia="ja-JP"/>
    </w:rPr>
  </w:style>
  <w:style w:type="character" w:customStyle="1" w:styleId="CRCoverPageChar">
    <w:name w:val="CR Cover Page Char"/>
    <w:link w:val="CRCoverPage"/>
    <w:locked/>
    <w:rsid w:val="00CE681E"/>
    <w:rPr>
      <w:rFonts w:ascii="Arial" w:eastAsia="MS Mincho" w:hAnsi="Arial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1874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D1874"/>
    <w:rPr>
      <w:rFonts w:ascii="Lucida Grande" w:hAnsi="Lucida Grande" w:cs="Lucida Grande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ED27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Tomas.Frankkila@ericsson.com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1459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Tomas Frankkila</cp:lastModifiedBy>
  <cp:revision>2</cp:revision>
  <cp:lastPrinted>2002-04-23T07:10:00Z</cp:lastPrinted>
  <dcterms:created xsi:type="dcterms:W3CDTF">2016-06-28T11:47:00Z</dcterms:created>
  <dcterms:modified xsi:type="dcterms:W3CDTF">2016-06-28T11:47:00Z</dcterms:modified>
</cp:coreProperties>
</file>